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03A9" w:rsidRPr="00801320" w:rsidRDefault="00E22C6B">
      <w:pPr>
        <w:pStyle w:val="1"/>
        <w:rPr>
          <w:color w:val="auto"/>
        </w:rPr>
      </w:pPr>
      <w:r w:rsidRPr="00801320">
        <w:rPr>
          <w:color w:val="auto"/>
        </w:rPr>
        <w:fldChar w:fldCharType="begin"/>
      </w:r>
      <w:r w:rsidRPr="00801320">
        <w:rPr>
          <w:color w:val="auto"/>
        </w:rPr>
        <w:instrText>HYPERLINK "garantF1://12048526.0"</w:instrText>
      </w:r>
      <w:r w:rsidRPr="00801320">
        <w:rPr>
          <w:color w:val="auto"/>
        </w:rPr>
        <w:fldChar w:fldCharType="separate"/>
      </w:r>
      <w:r w:rsidRPr="00801320">
        <w:rPr>
          <w:rStyle w:val="a4"/>
          <w:color w:val="auto"/>
        </w:rPr>
        <w:t>Федеральный закон от 25 июля 2006 г. N 125-ФЗ</w:t>
      </w:r>
      <w:r w:rsidRPr="00801320">
        <w:rPr>
          <w:rStyle w:val="a4"/>
          <w:color w:val="auto"/>
        </w:rPr>
        <w:br/>
        <w:t>"О ратификации Конвенции об уголовной ответственности за коррупцию"</w:t>
      </w:r>
      <w:r w:rsidRPr="00801320">
        <w:rPr>
          <w:color w:val="auto"/>
        </w:rPr>
        <w:fldChar w:fldCharType="end"/>
      </w:r>
    </w:p>
    <w:p w:rsidR="008203A9" w:rsidRPr="00801320" w:rsidRDefault="008203A9"/>
    <w:p w:rsidR="008203A9" w:rsidRPr="00801320" w:rsidRDefault="00E22C6B">
      <w:proofErr w:type="gramStart"/>
      <w:r w:rsidRPr="00801320">
        <w:rPr>
          <w:rStyle w:val="a3"/>
          <w:color w:val="auto"/>
        </w:rPr>
        <w:t>Принят</w:t>
      </w:r>
      <w:proofErr w:type="gramEnd"/>
      <w:r w:rsidRPr="00801320">
        <w:rPr>
          <w:rStyle w:val="a3"/>
          <w:color w:val="auto"/>
        </w:rPr>
        <w:t xml:space="preserve"> Государственной Думой 8 июля 2006 года</w:t>
      </w:r>
    </w:p>
    <w:p w:rsidR="008203A9" w:rsidRPr="00801320" w:rsidRDefault="00E22C6B">
      <w:proofErr w:type="gramStart"/>
      <w:r w:rsidRPr="00801320">
        <w:rPr>
          <w:rStyle w:val="a3"/>
          <w:color w:val="auto"/>
        </w:rPr>
        <w:t>Одобрен</w:t>
      </w:r>
      <w:proofErr w:type="gramEnd"/>
      <w:r w:rsidRPr="00801320">
        <w:rPr>
          <w:rStyle w:val="a3"/>
          <w:color w:val="auto"/>
        </w:rPr>
        <w:t xml:space="preserve"> Советом Федерации 14 июля 2006 года</w:t>
      </w:r>
    </w:p>
    <w:p w:rsidR="008203A9" w:rsidRPr="00801320" w:rsidRDefault="008203A9"/>
    <w:p w:rsidR="008203A9" w:rsidRPr="00801320" w:rsidRDefault="00E22C6B">
      <w:pPr>
        <w:pStyle w:val="af2"/>
      </w:pPr>
      <w:bookmarkStart w:id="1" w:name="sub_1"/>
      <w:r w:rsidRPr="00801320">
        <w:rPr>
          <w:rStyle w:val="a3"/>
          <w:color w:val="auto"/>
        </w:rPr>
        <w:t>Статья 1</w:t>
      </w:r>
    </w:p>
    <w:bookmarkEnd w:id="1"/>
    <w:p w:rsidR="008203A9" w:rsidRPr="00801320" w:rsidRDefault="00E22C6B">
      <w:r w:rsidRPr="00801320">
        <w:t xml:space="preserve">Ратифицировать </w:t>
      </w:r>
      <w:hyperlink r:id="rId5" w:history="1">
        <w:r w:rsidRPr="00801320">
          <w:rPr>
            <w:rStyle w:val="a4"/>
            <w:color w:val="auto"/>
          </w:rPr>
          <w:t>Конвенцию</w:t>
        </w:r>
      </w:hyperlink>
      <w:r w:rsidRPr="00801320"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8203A9" w:rsidRPr="00801320" w:rsidRDefault="008203A9"/>
    <w:p w:rsidR="008203A9" w:rsidRPr="00801320" w:rsidRDefault="00E22C6B">
      <w:pPr>
        <w:pStyle w:val="af2"/>
      </w:pPr>
      <w:bookmarkStart w:id="2" w:name="sub_2"/>
      <w:r w:rsidRPr="00801320">
        <w:rPr>
          <w:rStyle w:val="a3"/>
          <w:color w:val="auto"/>
        </w:rPr>
        <w:t>Статья 2</w:t>
      </w:r>
    </w:p>
    <w:bookmarkEnd w:id="2"/>
    <w:p w:rsidR="008203A9" w:rsidRPr="00801320" w:rsidRDefault="00E22C6B">
      <w:r w:rsidRPr="00801320">
        <w:t xml:space="preserve">Настоящий Федеральный закон вступает в силу со дня его </w:t>
      </w:r>
      <w:hyperlink r:id="rId6" w:history="1">
        <w:r w:rsidRPr="00801320">
          <w:rPr>
            <w:rStyle w:val="a4"/>
            <w:color w:val="auto"/>
          </w:rPr>
          <w:t>официального опубликования</w:t>
        </w:r>
      </w:hyperlink>
      <w:r w:rsidRPr="00801320">
        <w:t>.</w:t>
      </w:r>
    </w:p>
    <w:p w:rsidR="008203A9" w:rsidRPr="00801320" w:rsidRDefault="008203A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22C6B" w:rsidRPr="0080132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203A9" w:rsidRPr="00801320" w:rsidRDefault="00E22C6B">
            <w:pPr>
              <w:pStyle w:val="afff0"/>
            </w:pPr>
            <w:r w:rsidRPr="00801320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203A9" w:rsidRPr="00801320" w:rsidRDefault="00E22C6B">
            <w:pPr>
              <w:pStyle w:val="aff7"/>
              <w:jc w:val="right"/>
            </w:pPr>
            <w:r w:rsidRPr="00801320">
              <w:t>В. Путин</w:t>
            </w:r>
          </w:p>
        </w:tc>
      </w:tr>
    </w:tbl>
    <w:p w:rsidR="008203A9" w:rsidRPr="00801320" w:rsidRDefault="008203A9"/>
    <w:p w:rsidR="008203A9" w:rsidRPr="00801320" w:rsidRDefault="00E22C6B">
      <w:pPr>
        <w:pStyle w:val="afff0"/>
      </w:pPr>
      <w:r w:rsidRPr="00801320">
        <w:t>Москва, Кремль</w:t>
      </w:r>
    </w:p>
    <w:p w:rsidR="008203A9" w:rsidRPr="00801320" w:rsidRDefault="00E22C6B">
      <w:pPr>
        <w:pStyle w:val="afff0"/>
      </w:pPr>
      <w:r w:rsidRPr="00801320">
        <w:t>25 июля 2006 г.</w:t>
      </w:r>
    </w:p>
    <w:p w:rsidR="008203A9" w:rsidRPr="00801320" w:rsidRDefault="00E22C6B">
      <w:pPr>
        <w:pStyle w:val="afff0"/>
      </w:pPr>
      <w:r w:rsidRPr="00801320">
        <w:t>N 125-ФЗ</w:t>
      </w:r>
    </w:p>
    <w:p w:rsidR="00E22C6B" w:rsidRPr="00801320" w:rsidRDefault="00E22C6B" w:rsidP="00E22C6B"/>
    <w:p w:rsidR="00E22C6B" w:rsidRPr="00801320" w:rsidRDefault="00E22C6B" w:rsidP="00E22C6B"/>
    <w:p w:rsidR="00E22C6B" w:rsidRPr="00801320" w:rsidRDefault="00E22C6B" w:rsidP="00E22C6B"/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right"/>
        <w:rPr>
          <w:rStyle w:val="blk3"/>
          <w:sz w:val="20"/>
          <w:szCs w:val="20"/>
        </w:rPr>
      </w:pPr>
      <w:r w:rsidRPr="00801320">
        <w:rPr>
          <w:rStyle w:val="blk3"/>
          <w:sz w:val="20"/>
          <w:szCs w:val="20"/>
          <w:specVanish w:val="0"/>
        </w:rPr>
        <w:t>Официальный перевод на русский</w:t>
      </w:r>
    </w:p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01320">
        <w:rPr>
          <w:rFonts w:ascii="Times New Roman" w:eastAsia="Times New Roman" w:hAnsi="Times New Roman" w:cs="Times New Roman"/>
          <w:b/>
          <w:bCs/>
        </w:rPr>
        <w:t>КОНВЕНЦИЯ</w:t>
      </w:r>
    </w:p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01320">
        <w:rPr>
          <w:rFonts w:ascii="Times New Roman" w:eastAsia="Times New Roman" w:hAnsi="Times New Roman" w:cs="Times New Roman"/>
          <w:b/>
          <w:bCs/>
        </w:rPr>
        <w:t>от 27 января 1999 года</w:t>
      </w:r>
    </w:p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01320">
        <w:rPr>
          <w:rFonts w:ascii="Times New Roman" w:eastAsia="Times New Roman" w:hAnsi="Times New Roman" w:cs="Times New Roman"/>
          <w:b/>
          <w:bCs/>
        </w:rPr>
        <w:t>ОБ УГОЛОВНОЙ ОТВЕТСТВЕННОСТИ ЗА КОРРУПЦИЮ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ПРЕАМБУЛА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Государства - члены Совета Европы и другие государства, подписавшие настоящую Конвенцию,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считая, что цель Совета Европы заключается в достижении большего единства между его членами,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lastRenderedPageBreak/>
        <w:t xml:space="preserve"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</w:t>
      </w:r>
      <w:proofErr w:type="gramStart"/>
      <w:r w:rsidRPr="00801320">
        <w:rPr>
          <w:rFonts w:ascii="Times New Roman" w:eastAsia="Times New Roman" w:hAnsi="Times New Roman" w:cs="Times New Roman"/>
        </w:rPr>
        <w:t>затрудняет экономическое развитие и угрожает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стабильности демократических институтов и моральным устоям общества,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>рекомендуется скорейшее осуществление Программы действий по борьбе с коррупцией и, в частности, содержится призыв к скорейшему 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1320">
        <w:rPr>
          <w:rFonts w:ascii="Times New Roman" w:eastAsia="Times New Roman" w:hAnsi="Times New Roman" w:cs="Times New Roman"/>
        </w:rPr>
        <w:t>являющихся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членами Совета,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801320">
        <w:rPr>
          <w:rFonts w:ascii="Times New Roman" w:eastAsia="Times New Roman" w:hAnsi="Times New Roman" w:cs="Times New Roman"/>
        </w:rPr>
        <w:t>связывающими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ее с организованной преступностью и отмыванием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</w:t>
      </w:r>
      <w:r w:rsidRPr="00801320">
        <w:rPr>
          <w:rFonts w:ascii="Times New Roman" w:eastAsia="Times New Roman" w:hAnsi="Times New Roman" w:cs="Times New Roman"/>
        </w:rPr>
        <w:lastRenderedPageBreak/>
        <w:t>борьбе с коррупцией путем осуществления наблюдения за выполнением их обязательств в этой области,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договорились о нижеследующем: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Глава I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Использование терминов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Использование терминов. Определения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Для целей настоящей Конвенции: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a)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отправляет свою должность, как они применяются в уголовном праве этого государства;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b) термин "судья", упомянутый в </w:t>
      </w:r>
      <w:r w:rsidRPr="00801320">
        <w:rPr>
          <w:rFonts w:ascii="Times New Roman" w:eastAsia="Times New Roman" w:hAnsi="Times New Roman" w:cs="Times New Roman"/>
          <w:u w:val="single"/>
        </w:rPr>
        <w:t>подпункте "a"</w:t>
      </w:r>
      <w:r w:rsidRPr="00801320">
        <w:rPr>
          <w:rFonts w:ascii="Times New Roman" w:eastAsia="Times New Roman" w:hAnsi="Times New Roman" w:cs="Times New Roman"/>
        </w:rPr>
        <w:t xml:space="preserve"> выше, включает прокуроров и лиц, занимающих судебные должности;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c)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d)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Глава II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Меры, которые должны быть приняты на национальном уровне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Активный подкуп национальных публичных должностных лиц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</w:t>
      </w:r>
      <w:r w:rsidRPr="00801320">
        <w:rPr>
          <w:rFonts w:ascii="Times New Roman" w:eastAsia="Times New Roman" w:hAnsi="Times New Roman" w:cs="Times New Roman"/>
        </w:rPr>
        <w:lastRenderedPageBreak/>
        <w:t xml:space="preserve">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</w:t>
      </w:r>
      <w:proofErr w:type="gramStart"/>
      <w:r w:rsidRPr="00801320">
        <w:rPr>
          <w:rFonts w:ascii="Times New Roman" w:eastAsia="Times New Roman" w:hAnsi="Times New Roman" w:cs="Times New Roman"/>
        </w:rPr>
        <w:t>тем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Пассивный подкуп национальных публичных должностных лиц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прямое или косвенное преднамеренное </w:t>
      </w:r>
      <w:proofErr w:type="spellStart"/>
      <w:r w:rsidRPr="00801320">
        <w:rPr>
          <w:rFonts w:ascii="Times New Roman" w:eastAsia="Times New Roman" w:hAnsi="Times New Roman" w:cs="Times New Roman"/>
        </w:rPr>
        <w:t>испрашивание</w:t>
      </w:r>
      <w:proofErr w:type="spellEnd"/>
      <w:r w:rsidRPr="00801320">
        <w:rPr>
          <w:rFonts w:ascii="Times New Roman" w:eastAsia="Times New Roman" w:hAnsi="Times New Roman" w:cs="Times New Roman"/>
        </w:rPr>
        <w:t xml:space="preserve"> или получение каким-либо из ее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обещания такого преимущества, с тем чтобы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это должностное лицо совершило действия или воздержалось от их совершения при осуществлении своих функций.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4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Подкуп членов национальных публичных собраний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2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</w:t>
      </w:r>
      <w:r w:rsidRPr="00801320">
        <w:rPr>
          <w:rFonts w:ascii="Times New Roman" w:eastAsia="Times New Roman" w:hAnsi="Times New Roman" w:cs="Times New Roman"/>
        </w:rPr>
        <w:t>, в том случае, когда это касается любого лица, являющегося членом какого-либо национального публичного собрания, осуществляющего законодательные или административные полномочия.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5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Подкуп иностранных публичных должностных лиц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2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</w:t>
      </w:r>
      <w:r w:rsidRPr="00801320">
        <w:rPr>
          <w:rFonts w:ascii="Times New Roman" w:eastAsia="Times New Roman" w:hAnsi="Times New Roman" w:cs="Times New Roman"/>
        </w:rPr>
        <w:t>, в том случае, когда это касается публичного должностного лица какого-либо другого государства.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lastRenderedPageBreak/>
        <w:t>Статья 6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Подкуп членов иностранных публичных собраний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2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</w:t>
      </w:r>
      <w:r w:rsidRPr="00801320">
        <w:rPr>
          <w:rFonts w:ascii="Times New Roman" w:eastAsia="Times New Roman" w:hAnsi="Times New Roman" w:cs="Times New Roman"/>
        </w:rPr>
        <w:t>, в том случае, когда это касается любого лица, являющегося членом какого-либо публичного собрания, осуществляющего законодательные или административные полномочия в каком-либо другом государстве.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7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Активный подкуп в частном секторе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предоставление, прямо или косвенно, в ходе осуществления коммерческой деятельности какого-либо неправомерного преимущества каким-либо лицам, которые руководят предприятиями частного сектора или работают в них в том или ином качестве, для самих этих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лиц или любых других лиц, с тем чтобы эти лица совершили действия или воздержались от их совершения в нарушение своих обязанностей.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8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Пассивный подкуп в частном секторе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</w:t>
      </w:r>
      <w:proofErr w:type="spellStart"/>
      <w:r w:rsidRPr="00801320">
        <w:rPr>
          <w:rFonts w:ascii="Times New Roman" w:eastAsia="Times New Roman" w:hAnsi="Times New Roman" w:cs="Times New Roman"/>
        </w:rPr>
        <w:t>испрашивание</w:t>
      </w:r>
      <w:proofErr w:type="spellEnd"/>
      <w:r w:rsidRPr="00801320">
        <w:rPr>
          <w:rFonts w:ascii="Times New Roman" w:eastAsia="Times New Roman" w:hAnsi="Times New Roman" w:cs="Times New Roman"/>
        </w:rPr>
        <w:t xml:space="preserve"> или получение, прямо или косвенно, в ходе коммерческой деятельности какими-либо лицами, которые руководят предприятиями частного сектора или работают в них в том или ином качестве, какого-либо неправомерного преимущества или обещания этого преимущества для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самих себя или для любых других лиц, или же принятие предложения или обещания такого преимущества за совершение или </w:t>
      </w:r>
      <w:proofErr w:type="spellStart"/>
      <w:r w:rsidRPr="00801320">
        <w:rPr>
          <w:rFonts w:ascii="Times New Roman" w:eastAsia="Times New Roman" w:hAnsi="Times New Roman" w:cs="Times New Roman"/>
        </w:rPr>
        <w:t>несовершение</w:t>
      </w:r>
      <w:proofErr w:type="spellEnd"/>
      <w:r w:rsidRPr="00801320">
        <w:rPr>
          <w:rFonts w:ascii="Times New Roman" w:eastAsia="Times New Roman" w:hAnsi="Times New Roman" w:cs="Times New Roman"/>
        </w:rPr>
        <w:t xml:space="preserve"> каких-либо действий в нарушение своих обязанностей.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9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Подкуп должностных лиц международных организаций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или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2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</w:t>
      </w:r>
      <w:r w:rsidRPr="00801320">
        <w:rPr>
          <w:rFonts w:ascii="Times New Roman" w:eastAsia="Times New Roman" w:hAnsi="Times New Roman" w:cs="Times New Roman"/>
        </w:rPr>
        <w:t>, когда по смыслу положений о персонале это касается какого-либо должностного лица или иного нанятого по контракту сотрудника какой-либо межправительственной или наднациональной организации или органа, членом которых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является эта Сторона, а также любого прикомандированного или не прикомандированного лица, которое осуществляет функции, соответствующие функциям, выполняемым такими должностными лицами или агентами.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10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Подкуп членов международных парламентских собраний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статье 4</w:t>
      </w:r>
      <w:r w:rsidRPr="00801320">
        <w:rPr>
          <w:rFonts w:ascii="Times New Roman" w:eastAsia="Times New Roman" w:hAnsi="Times New Roman" w:cs="Times New Roman"/>
        </w:rPr>
        <w:t>, когда это касается каких-либо членов парламентских собраний международных или наднациональных организаций, членом которых является эта Сторона.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11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Подкуп судей и должностных лиц международных судов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2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</w:t>
      </w:r>
      <w:r w:rsidRPr="00801320">
        <w:rPr>
          <w:rFonts w:ascii="Times New Roman" w:eastAsia="Times New Roman" w:hAnsi="Times New Roman" w:cs="Times New Roman"/>
        </w:rPr>
        <w:t>, когда это касается каких-либо лиц, занимающих судебные должности, или должностных лиц любого международного суда, юрисдикция которого признана этой Стороной.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12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Злоупотребление влиянием в корыстных целях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предоставление или предложение, прямо или </w:t>
      </w:r>
      <w:r w:rsidRPr="00801320">
        <w:rPr>
          <w:rFonts w:ascii="Times New Roman" w:eastAsia="Times New Roman" w:hAnsi="Times New Roman" w:cs="Times New Roman"/>
        </w:rPr>
        <w:lastRenderedPageBreak/>
        <w:t xml:space="preserve">косвенно, любого неправомерного преимущества любому лицу, которое утверждает или подтверждает, что оно может оказать неправомерное влияние на принятие решения каким-либо лицом,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2</w:t>
      </w:r>
      <w:r w:rsidRPr="00801320">
        <w:rPr>
          <w:rFonts w:ascii="Times New Roman" w:eastAsia="Times New Roman" w:hAnsi="Times New Roman" w:cs="Times New Roman"/>
        </w:rPr>
        <w:t xml:space="preserve">, </w:t>
      </w:r>
      <w:r w:rsidRPr="00801320">
        <w:rPr>
          <w:rFonts w:ascii="Times New Roman" w:eastAsia="Times New Roman" w:hAnsi="Times New Roman" w:cs="Times New Roman"/>
          <w:u w:val="single"/>
        </w:rPr>
        <w:t>4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801320">
        <w:rPr>
          <w:rFonts w:ascii="Times New Roman" w:eastAsia="Times New Roman" w:hAnsi="Times New Roman" w:cs="Times New Roman"/>
          <w:u w:val="single"/>
        </w:rPr>
        <w:t>6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9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11</w:t>
      </w:r>
      <w:r w:rsidRPr="00801320">
        <w:rPr>
          <w:rFonts w:ascii="Times New Roman" w:eastAsia="Times New Roman" w:hAnsi="Times New Roman" w:cs="Times New Roman"/>
        </w:rPr>
        <w:t>, за вознаграждение, независимо от того, предоставляется ли такое преимущество ему самому или кому-либо еще, а также просьбу, принятие или согласие с предложением или обещанием предоставить такое преимущество за вознаграждение, независимо от того, оказано ли такое влияние и был ли получен или нет в результате предположительно оказанного влияния желаемый результат.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13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Отмывание доходов от преступлений, связанных с коррупцией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пунктах 1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2 статьи 6</w:t>
      </w:r>
      <w:r w:rsidRPr="00801320">
        <w:rPr>
          <w:rFonts w:ascii="Times New Roman" w:eastAsia="Times New Roman" w:hAnsi="Times New Roman" w:cs="Times New Roman"/>
        </w:rPr>
        <w:t xml:space="preserve"> заключенной в рамках Совета Европы Конвенции об отмывании, выявлении, изъятии и конфискации доходов от преступной деятельности (СЕД N 141), при упомянутых в ней обстоятельствах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, когда предполагаемое основное правонарушение является одним из уголовных правонарушений, признанных в качестве таковых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статьями 2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12</w:t>
      </w:r>
      <w:r w:rsidRPr="00801320">
        <w:rPr>
          <w:rFonts w:ascii="Times New Roman" w:eastAsia="Times New Roman" w:hAnsi="Times New Roman" w:cs="Times New Roman"/>
        </w:rPr>
        <w:t xml:space="preserve"> настоящей Конвенции,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законодательства, касающегося отмывания доходов.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14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Правонарушения в сфере бухгалтерского учета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правонарушений, подлежащих уголовному или иному наказанию в соответствии с ее внутренним правом, следующие преднамеренные действия или бездействие с целью совершения, сокрытия или представления в ложном свете правонарушений, о которых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2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12</w:t>
      </w:r>
      <w:r w:rsidRPr="00801320">
        <w:rPr>
          <w:rFonts w:ascii="Times New Roman" w:eastAsia="Times New Roman" w:hAnsi="Times New Roman" w:cs="Times New Roman"/>
        </w:rPr>
        <w:t>, если только Сторона не сделала соответствующую оговорку или заявление: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a) оформление или использование счета-фактуры или любого другого бухгалтерского документа или отчета, содержащего ложную или неполную информацию;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b) противоправное невнесение в бухгалтерские книги сведений о платежных операциях.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15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Соучастие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соучастие или подстрекательство к совершению какого-либо уголовного правонарушения, признанного в качестве такового в соответствии с настоящей Конвенцией.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16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Иммунитет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Положения настоящей Конвенции применяются без ущерба для положений любого договора, протокола или устава, а также текстов, регулирующих их применение, в том, что касается лишения иммунитета.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17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Юрисдикция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Каждая Сторона принимает такие законодательные и иные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статьями 2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14</w:t>
      </w:r>
      <w:r w:rsidRPr="00801320">
        <w:rPr>
          <w:rFonts w:ascii="Times New Roman" w:eastAsia="Times New Roman" w:hAnsi="Times New Roman" w:cs="Times New Roman"/>
        </w:rPr>
        <w:t xml:space="preserve"> настоящей Конвенции, в случаях, когда: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a) преступление совершено полностью или частично на ее территории;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b) правонарушитель является одним из ее граждан, одним из ее публичных должностных лиц или членом одного из ее национальных публичных собраний;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c) в правонарушении замешано одно из ее публичных должностных лиц или членов ее национальных публичных собраний или любое лицо, упомянутое в </w:t>
      </w:r>
      <w:r w:rsidRPr="00801320">
        <w:rPr>
          <w:rFonts w:ascii="Times New Roman" w:eastAsia="Times New Roman" w:hAnsi="Times New Roman" w:cs="Times New Roman"/>
          <w:u w:val="single"/>
        </w:rPr>
        <w:t>статьях 9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11</w:t>
      </w:r>
      <w:r w:rsidRPr="00801320">
        <w:rPr>
          <w:rFonts w:ascii="Times New Roman" w:eastAsia="Times New Roman" w:hAnsi="Times New Roman" w:cs="Times New Roman"/>
        </w:rPr>
        <w:t>, которое при этом является одним из ее граждан.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801320">
        <w:rPr>
          <w:rFonts w:ascii="Times New Roman" w:eastAsia="Times New Roman" w:hAnsi="Times New Roman" w:cs="Times New Roman"/>
        </w:rPr>
        <w:t xml:space="preserve">Каждое Государство в момент подписания или сдачи на хранение своей ратификационной грамоты, документа о принятии, одобрении или присоединении может путем подачи заявления на имя Генерального секретаря Совета Европы объявить о том, что оно оставляет за собой право не применять или применять только в особых случаях или при особых условиях правила о юрисдикции, закрепленные в </w:t>
      </w:r>
      <w:r w:rsidRPr="00801320">
        <w:rPr>
          <w:rFonts w:ascii="Times New Roman" w:eastAsia="Times New Roman" w:hAnsi="Times New Roman" w:cs="Times New Roman"/>
          <w:u w:val="single"/>
        </w:rPr>
        <w:t>подпунктах "b"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"c" пункта 1</w:t>
      </w:r>
      <w:proofErr w:type="gramEnd"/>
      <w:r w:rsidRPr="00801320">
        <w:rPr>
          <w:rFonts w:ascii="Times New Roman" w:eastAsia="Times New Roman" w:hAnsi="Times New Roman" w:cs="Times New Roman"/>
          <w:u w:val="single"/>
        </w:rPr>
        <w:t xml:space="preserve"> настоящей статьи</w:t>
      </w:r>
      <w:r w:rsidRPr="00801320">
        <w:rPr>
          <w:rFonts w:ascii="Times New Roman" w:eastAsia="Times New Roman" w:hAnsi="Times New Roman" w:cs="Times New Roman"/>
        </w:rPr>
        <w:t xml:space="preserve"> или любой ее части.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801320">
        <w:rPr>
          <w:rFonts w:ascii="Times New Roman" w:eastAsia="Times New Roman" w:hAnsi="Times New Roman" w:cs="Times New Roman"/>
        </w:rPr>
        <w:t xml:space="preserve">Если Сторона использует право на оговорку, предусмотренное </w:t>
      </w:r>
      <w:r w:rsidRPr="00801320">
        <w:rPr>
          <w:rFonts w:ascii="Times New Roman" w:eastAsia="Times New Roman" w:hAnsi="Times New Roman" w:cs="Times New Roman"/>
          <w:u w:val="single"/>
        </w:rPr>
        <w:t>пунктом 2 настоящей статьи</w:t>
      </w:r>
      <w:r w:rsidRPr="00801320">
        <w:rPr>
          <w:rFonts w:ascii="Times New Roman" w:eastAsia="Times New Roman" w:hAnsi="Times New Roman" w:cs="Times New Roman"/>
        </w:rPr>
        <w:t>, она принимает такие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 настоящей Конвенцией, в случаях, когда предполагаемый преступник находится на ее территории и она не выдает его другой Стороне исключительно по причине его гражданства, несмотря на поступивший запрос о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его выдаче.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lastRenderedPageBreak/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4. Настоящая Конвенция не исключает возможность осуществления Стороной любой уголовной юрисдикции в соответствии с ее внутренним правом.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18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Ответственность юридических лиц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801320">
        <w:rPr>
          <w:rFonts w:ascii="Times New Roman" w:eastAsia="Times New Roman" w:hAnsi="Times New Roman" w:cs="Times New Roman"/>
        </w:rPr>
        <w:t>Каждая Сторона принимает такие законодательные и иные меры, которые могут потребоваться для обеспечения того, чтобы юридические лица могли быть привлечены к ответственности в связи с совершением уголовных правонарушений, заключающихся в активном подкупе, злоупотреблении влиянием в корыстных целях и отмывании доходов, признанных в качестве таковых в соответствии с настоящей Конвенцией и совершенных в их интересах каким-либо физическим лицом, действующим в своем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личном качестве или в составе органа юридического лица и </w:t>
      </w:r>
      <w:proofErr w:type="gramStart"/>
      <w:r w:rsidRPr="00801320">
        <w:rPr>
          <w:rFonts w:ascii="Times New Roman" w:eastAsia="Times New Roman" w:hAnsi="Times New Roman" w:cs="Times New Roman"/>
        </w:rPr>
        <w:t>занимавшим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руководящую должность в юридическом лице, в процессе: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выполнения представительских функций от имени юридического лица; или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осуществления права на принятие решений от имени юридического лица; или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осуществления контрольных функций в рамках юридического лица;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а также в связи с участием такого физического лица в вышеупомянутых правонарушениях в качестве соучастника или подстрекателя.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Помимо случаев, уже предусмотренных </w:t>
      </w:r>
      <w:r w:rsidRPr="00801320">
        <w:rPr>
          <w:rFonts w:ascii="Times New Roman" w:eastAsia="Times New Roman" w:hAnsi="Times New Roman" w:cs="Times New Roman"/>
          <w:u w:val="single"/>
        </w:rPr>
        <w:t>пунктом 1</w:t>
      </w:r>
      <w:r w:rsidRPr="00801320">
        <w:rPr>
          <w:rFonts w:ascii="Times New Roman" w:eastAsia="Times New Roman" w:hAnsi="Times New Roman" w:cs="Times New Roman"/>
        </w:rPr>
        <w:t xml:space="preserve">, каждая Сторона принимает необходимые меры для обеспечения того, чтобы юридическое лицо могло быть привлечено к ответственности тогда, когда вследствие отсутствия надзора или контроля со стороны физического лица, о котором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пункте 1</w:t>
      </w:r>
      <w:r w:rsidRPr="00801320">
        <w:rPr>
          <w:rFonts w:ascii="Times New Roman" w:eastAsia="Times New Roman" w:hAnsi="Times New Roman" w:cs="Times New Roman"/>
        </w:rPr>
        <w:t xml:space="preserve">, появляется возможность совершения уголовных правонарушений, указанных в </w:t>
      </w:r>
      <w:r w:rsidRPr="00801320">
        <w:rPr>
          <w:rFonts w:ascii="Times New Roman" w:eastAsia="Times New Roman" w:hAnsi="Times New Roman" w:cs="Times New Roman"/>
          <w:u w:val="single"/>
        </w:rPr>
        <w:t>пункте 1</w:t>
      </w:r>
      <w:r w:rsidRPr="00801320">
        <w:rPr>
          <w:rFonts w:ascii="Times New Roman" w:eastAsia="Times New Roman" w:hAnsi="Times New Roman" w:cs="Times New Roman"/>
        </w:rPr>
        <w:t xml:space="preserve">, в интересах этого юридического лица физическим лицом, осуществляющим свои полномочия </w:t>
      </w:r>
      <w:proofErr w:type="gramStart"/>
      <w:r w:rsidRPr="00801320">
        <w:rPr>
          <w:rFonts w:ascii="Times New Roman" w:eastAsia="Times New Roman" w:hAnsi="Times New Roman" w:cs="Times New Roman"/>
        </w:rPr>
        <w:t>от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1320">
        <w:rPr>
          <w:rFonts w:ascii="Times New Roman" w:eastAsia="Times New Roman" w:hAnsi="Times New Roman" w:cs="Times New Roman"/>
        </w:rPr>
        <w:t>его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имени.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Ответственность юридического лица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пунктами 1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2</w:t>
      </w:r>
      <w:r w:rsidRPr="00801320">
        <w:rPr>
          <w:rFonts w:ascii="Times New Roman" w:eastAsia="Times New Roman" w:hAnsi="Times New Roman" w:cs="Times New Roman"/>
        </w:rPr>
        <w:t xml:space="preserve"> не исключает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правонарушений, указанных в </w:t>
      </w:r>
      <w:r w:rsidRPr="00801320">
        <w:rPr>
          <w:rFonts w:ascii="Times New Roman" w:eastAsia="Times New Roman" w:hAnsi="Times New Roman" w:cs="Times New Roman"/>
          <w:u w:val="single"/>
        </w:rPr>
        <w:t>пункте 1</w:t>
      </w:r>
      <w:r w:rsidRPr="00801320">
        <w:rPr>
          <w:rFonts w:ascii="Times New Roman" w:eastAsia="Times New Roman" w:hAnsi="Times New Roman" w:cs="Times New Roman"/>
        </w:rPr>
        <w:t>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19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Санкции и меры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801320">
        <w:rPr>
          <w:rFonts w:ascii="Times New Roman" w:eastAsia="Times New Roman" w:hAnsi="Times New Roman" w:cs="Times New Roman"/>
        </w:rPr>
        <w:t xml:space="preserve">Принимая во внимание тяжесть уголовных правонарушений, признанных в качестве таковых в соответствии с настоящей Конвенцией, каждая Сторона предусматривает в отношении этих уголовных правонарушений, признанных в качестве таковых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статьями 2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14</w:t>
      </w:r>
      <w:r w:rsidRPr="00801320">
        <w:rPr>
          <w:rFonts w:ascii="Times New Roman" w:eastAsia="Times New Roman" w:hAnsi="Times New Roman" w:cs="Times New Roman"/>
        </w:rPr>
        <w:t xml:space="preserve">, эффективные, соразмерные и сдерживающие санкции и меры, включая, если правонарушения </w:t>
      </w:r>
      <w:r w:rsidRPr="00801320">
        <w:rPr>
          <w:rFonts w:ascii="Times New Roman" w:eastAsia="Times New Roman" w:hAnsi="Times New Roman" w:cs="Times New Roman"/>
        </w:rPr>
        <w:lastRenderedPageBreak/>
        <w:t>совершены физическими лицами, наказания, предусматривающие лишение свободы, которые могут повлечь за собой выдачу.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Каждая Сторона обеспечивает, чтобы в отношении юридических лиц, привлеченных к ответственности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пунктами 1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2 статьи 18</w:t>
      </w:r>
      <w:r w:rsidRPr="00801320">
        <w:rPr>
          <w:rFonts w:ascii="Times New Roman" w:eastAsia="Times New Roman" w:hAnsi="Times New Roman" w:cs="Times New Roman"/>
        </w:rPr>
        <w:t xml:space="preserve">, применялись эффективные, соразмерные и сдерживающие уголовные или </w:t>
      </w:r>
      <w:proofErr w:type="spellStart"/>
      <w:r w:rsidRPr="00801320">
        <w:rPr>
          <w:rFonts w:ascii="Times New Roman" w:eastAsia="Times New Roman" w:hAnsi="Times New Roman" w:cs="Times New Roman"/>
        </w:rPr>
        <w:t>неуголовные</w:t>
      </w:r>
      <w:proofErr w:type="spellEnd"/>
      <w:r w:rsidRPr="00801320">
        <w:rPr>
          <w:rFonts w:ascii="Times New Roman" w:eastAsia="Times New Roman" w:hAnsi="Times New Roman" w:cs="Times New Roman"/>
        </w:rPr>
        <w:t xml:space="preserve"> санкции, в том числе финансового характера.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Каждая Сторона принимает такие законодательные и иные меры, которые могут потребоваться для того, чтобы наделить себя правом </w:t>
      </w:r>
      <w:proofErr w:type="spellStart"/>
      <w:r w:rsidRPr="00801320">
        <w:rPr>
          <w:rFonts w:ascii="Times New Roman" w:eastAsia="Times New Roman" w:hAnsi="Times New Roman" w:cs="Times New Roman"/>
        </w:rPr>
        <w:t>конфисковывать</w:t>
      </w:r>
      <w:proofErr w:type="spellEnd"/>
      <w:r w:rsidRPr="00801320">
        <w:rPr>
          <w:rFonts w:ascii="Times New Roman" w:eastAsia="Times New Roman" w:hAnsi="Times New Roman" w:cs="Times New Roman"/>
        </w:rPr>
        <w:t xml:space="preserve"> или иным образом изымать орудия совершения и доходы от уголовных правонарушений, признанных в качестве таковых в соответствии с настоящей Конвенцией, или имущество, стоимость которого эквивалентна таким доходам.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20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Специальные полномочия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меры, которые могут потребоваться для обеспечения специализации соответствующих лиц или органов для борьбы с коррупцией. Им предоставляется необходимая независимость в соответствии с основополагающими принципами правовой системы Стороны, с </w:t>
      </w:r>
      <w:proofErr w:type="gramStart"/>
      <w:r w:rsidRPr="00801320">
        <w:rPr>
          <w:rFonts w:ascii="Times New Roman" w:eastAsia="Times New Roman" w:hAnsi="Times New Roman" w:cs="Times New Roman"/>
        </w:rPr>
        <w:t>тем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чтобы они имели возможность выполнять свои функции эффективно и без какого-либо неправомерного давления. Сторона обеспечивает,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21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Сотрудничество с национальными органами и между ними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Каждая Сторона принимает такие меры, которые могут потребоваться для обеспечения того, чтобы публичные власти, а также все публичные должностные лица сотрудничали, в соответствии с внутренним правом, с теми ее органами, которые отвечают за расследование уголовных правонарушений и преследование за их совершение: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a) путем информирования этих органов, по их собственной инициативе, если есть веские основания полагать, что было совершено какое-либо уголовное правонарушение, признанное в качестве такового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статьями 2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14</w:t>
      </w:r>
      <w:r w:rsidRPr="00801320">
        <w:rPr>
          <w:rFonts w:ascii="Times New Roman" w:eastAsia="Times New Roman" w:hAnsi="Times New Roman" w:cs="Times New Roman"/>
        </w:rPr>
        <w:t>; или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b) путем предоставления этим органам по их просьбе всей необходимой информации.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22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Защита лиц, сотрудничающих с правосудием, и свидетелей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Каждая Сторона принимает такие меры, которые могут потребоваться для обеспечения эффективной и надлежащей защиты: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a) тех, кто сообщает об уголовных правонарушениях, признанных в качестве таковых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статьями 2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14</w:t>
      </w:r>
      <w:r w:rsidRPr="00801320">
        <w:rPr>
          <w:rFonts w:ascii="Times New Roman" w:eastAsia="Times New Roman" w:hAnsi="Times New Roman" w:cs="Times New Roman"/>
        </w:rPr>
        <w:t xml:space="preserve"> или иным образом сотрудничает с органами, осуществляющими расследование и разбирательство;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b) свидетелей, дающих показания, касающиеся таких правонарушений.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23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Меры по содействию сбору доказательств и конфискации доходов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801320">
        <w:rPr>
          <w:rFonts w:ascii="Times New Roman" w:eastAsia="Times New Roman" w:hAnsi="Times New Roman" w:cs="Times New Roman"/>
        </w:rPr>
        <w:t xml:space="preserve">Каждая Сторона принимает такие законодательные и иные меры, которые могут оказаться необходимыми, включая меры, допускающие использование специальных методов расследования в соответствии с внутренним законодательством, в целях содействия сбору доказательств, имеющих отношение к уголовным правонарушениям, признанным в качестве таковых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статьями 2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14</w:t>
      </w:r>
      <w:r w:rsidRPr="00801320">
        <w:rPr>
          <w:rFonts w:ascii="Times New Roman" w:eastAsia="Times New Roman" w:hAnsi="Times New Roman" w:cs="Times New Roman"/>
        </w:rPr>
        <w:t xml:space="preserve"> настоящей Конвенции, а также для выявления, розыска, наложения ареста и изъятия орудий преступлений и доходов от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коррупции, либо имущества, стоимость которого эквивалентна таким доходам, в отношении которых могут быть применены меры, установленные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3 статьи 19</w:t>
      </w:r>
      <w:r w:rsidRPr="00801320">
        <w:rPr>
          <w:rFonts w:ascii="Times New Roman" w:eastAsia="Times New Roman" w:hAnsi="Times New Roman" w:cs="Times New Roman"/>
        </w:rPr>
        <w:t xml:space="preserve"> настоящей Конвенции.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Каждая Сторона принимает такие законодательные и иные меры,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банковской, финансовой или коммерческой документации в целях осуществления действий, предусмотренных </w:t>
      </w:r>
      <w:r w:rsidRPr="00801320">
        <w:rPr>
          <w:rFonts w:ascii="Times New Roman" w:eastAsia="Times New Roman" w:hAnsi="Times New Roman" w:cs="Times New Roman"/>
          <w:u w:val="single"/>
        </w:rPr>
        <w:t>пунктом 1 настоящей статьи</w:t>
      </w:r>
      <w:r w:rsidRPr="00801320">
        <w:rPr>
          <w:rFonts w:ascii="Times New Roman" w:eastAsia="Times New Roman" w:hAnsi="Times New Roman" w:cs="Times New Roman"/>
        </w:rPr>
        <w:t>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Банковская тайна не является препятствием для осуществления мер, предусмотренных </w:t>
      </w:r>
      <w:r w:rsidRPr="00801320">
        <w:rPr>
          <w:rFonts w:ascii="Times New Roman" w:eastAsia="Times New Roman" w:hAnsi="Times New Roman" w:cs="Times New Roman"/>
          <w:u w:val="single"/>
        </w:rPr>
        <w:t>пунктами 1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2 настоящей статьи</w:t>
      </w:r>
      <w:r w:rsidRPr="00801320">
        <w:rPr>
          <w:rFonts w:ascii="Times New Roman" w:eastAsia="Times New Roman" w:hAnsi="Times New Roman" w:cs="Times New Roman"/>
        </w:rPr>
        <w:t>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Глава III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Мониторинг выполнения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24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Мониторинг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Мониторинг выполнения Договаривающимися Сторонами настоящей Конвенции осуществляется Группой госуда</w:t>
      </w:r>
      <w:proofErr w:type="gramStart"/>
      <w:r w:rsidRPr="00801320">
        <w:rPr>
          <w:rFonts w:ascii="Times New Roman" w:eastAsia="Times New Roman" w:hAnsi="Times New Roman" w:cs="Times New Roman"/>
        </w:rPr>
        <w:t>рств пр</w:t>
      </w:r>
      <w:proofErr w:type="gramEnd"/>
      <w:r w:rsidRPr="00801320">
        <w:rPr>
          <w:rFonts w:ascii="Times New Roman" w:eastAsia="Times New Roman" w:hAnsi="Times New Roman" w:cs="Times New Roman"/>
        </w:rPr>
        <w:t>отив коррупции (ГРЕКО).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Глава IV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lastRenderedPageBreak/>
        <w:t>Международное сотрудничество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25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Общие принципы и меры в области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международного сотрудничества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801320">
        <w:rPr>
          <w:rFonts w:ascii="Times New Roman" w:eastAsia="Times New Roman" w:hAnsi="Times New Roman" w:cs="Times New Roman"/>
        </w:rPr>
        <w:t>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договоренностями, достигнутыми на основе единообразного или принятого на взаимной основе законодательства, а также в соответствии со своим национальным законодательством, в проведении расследований и разбирательств, касающихся уголовных правонарушений, признанных в качестве таковых в соответствии с настоящей Конвенцией.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В случае отсутствия между Сторонами действующих международных документов или договоренностей, упомянутых в </w:t>
      </w:r>
      <w:r w:rsidRPr="00801320">
        <w:rPr>
          <w:rFonts w:ascii="Times New Roman" w:eastAsia="Times New Roman" w:hAnsi="Times New Roman" w:cs="Times New Roman"/>
          <w:u w:val="single"/>
        </w:rPr>
        <w:t>пункте 1</w:t>
      </w:r>
      <w:r w:rsidRPr="00801320">
        <w:rPr>
          <w:rFonts w:ascii="Times New Roman" w:eastAsia="Times New Roman" w:hAnsi="Times New Roman" w:cs="Times New Roman"/>
        </w:rPr>
        <w:t xml:space="preserve">, применяются </w:t>
      </w:r>
      <w:r w:rsidRPr="00801320">
        <w:rPr>
          <w:rFonts w:ascii="Times New Roman" w:eastAsia="Times New Roman" w:hAnsi="Times New Roman" w:cs="Times New Roman"/>
          <w:u w:val="single"/>
        </w:rPr>
        <w:t>статьи 26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31</w:t>
      </w:r>
      <w:r w:rsidRPr="00801320">
        <w:rPr>
          <w:rFonts w:ascii="Times New Roman" w:eastAsia="Times New Roman" w:hAnsi="Times New Roman" w:cs="Times New Roman"/>
        </w:rPr>
        <w:t xml:space="preserve"> настоящей главы.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</w:t>
      </w:r>
      <w:r w:rsidRPr="00801320">
        <w:rPr>
          <w:rFonts w:ascii="Times New Roman" w:eastAsia="Times New Roman" w:hAnsi="Times New Roman" w:cs="Times New Roman"/>
          <w:u w:val="single"/>
        </w:rPr>
        <w:t>Статьи 26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31</w:t>
      </w:r>
      <w:r w:rsidRPr="00801320">
        <w:rPr>
          <w:rFonts w:ascii="Times New Roman" w:eastAsia="Times New Roman" w:hAnsi="Times New Roman" w:cs="Times New Roman"/>
        </w:rPr>
        <w:t xml:space="preserve"> настоящей главы применяются также в тех случаях, когда они обеспечивают более благоприятные условия сотрудничества по сравнению с условиями, предусмотренными международными документами или договоренностями, упомянутыми в </w:t>
      </w:r>
      <w:r w:rsidRPr="00801320">
        <w:rPr>
          <w:rFonts w:ascii="Times New Roman" w:eastAsia="Times New Roman" w:hAnsi="Times New Roman" w:cs="Times New Roman"/>
          <w:u w:val="single"/>
        </w:rPr>
        <w:t>пункте 1</w:t>
      </w:r>
      <w:r w:rsidRPr="00801320">
        <w:rPr>
          <w:rFonts w:ascii="Times New Roman" w:eastAsia="Times New Roman" w:hAnsi="Times New Roman" w:cs="Times New Roman"/>
        </w:rPr>
        <w:t>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26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Взаимная помощь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Стороны оказывают друг другу максимально возможную взаимную помощь, обеспечивая незамедлительную обработку запросов, полученных от органов,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правонарушениями, признанными в качестве таковых в соответствии с настоящей Конвенцией.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Во взаимной правовой помощи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1 настоящей статьи</w:t>
      </w:r>
      <w:r w:rsidRPr="00801320">
        <w:rPr>
          <w:rFonts w:ascii="Times New Roman" w:eastAsia="Times New Roman" w:hAnsi="Times New Roman" w:cs="Times New Roman"/>
        </w:rPr>
        <w:t xml:space="preserve"> может быть отказано, если запрашиваемая Сторона считает, что исполнение запроса об оказании такой помощи может нанести ущерб ее национальным интересам, государственному суверенитету, национальной безопасности или публичному порядку.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3. Банковская тайна не может служить основанием для отказа в сотрудничестве в соответствии с настоящей главой. Сторона, когда это предусмотрено ее внутренним правом, может потребовать, чтобы запрос о сотрудничестве, включающем разглашение банковской тайны, был санкционирован судьей либо другим судебным органом, включая прокуроров, занимающихся производством по уголовным делам.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lastRenderedPageBreak/>
        <w:t>Статья 27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Выдача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Уголовные правонарушения, признанные в качестве таковых в соответствии с настоящей Конвенцией, считаются входящими в число преступлений, влекущих выдачу в соответствии с любым договором о выдаче, действующим между Сторонами. Стороны обязуются включать такие преступления в качестве преступлений, влекущих выдачу, в любые договоры о выдаче, которые могут быть заключены между ними.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2. Если Сторона, ставящая условием выдачи наличие соответствующего договора, получает запрос о выдаче от другой Стороны, с которой у нее нет такого договора, она может рассматривать настоящую Конвенцию в качестве правовой основы для выдачи в связи с любым уголовным правонарушением, признанным в качестве такового в соответствии с настоящей Конвенцией.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3. Стороны, которые не ставят условием выдачи наличие соответствующего договора, рассматривают, в отношениях между собой, уголовные правонарушения, признанные в качестве таковых в соответствии с настоящей Конвенцией, как правонарушения, влекущие выдачу.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4. Выдача осуществляется на условиях, предусмотренных законодательством запрашиваемого государства или применимыми договорами о выдаче, включая основания, на которых запрашиваемое государство может отказать в выдаче.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801320">
        <w:rPr>
          <w:rFonts w:ascii="Times New Roman" w:eastAsia="Times New Roman" w:hAnsi="Times New Roman" w:cs="Times New Roman"/>
        </w:rPr>
        <w:t>Если единственным основанием для отказа в выдаче в связи с уголовным правонарушением, признанным в качестве такового в соответствии с настоящей Конвенцией, является гражданство соответствующего лица или то обстоятельство, что запрашиваемая Сторона считает, что данное правонарушение подпадает под его юрисдикцию, то запрашиваемая Сторона, в отсутствие иной договоренности с запрашивающей Стороной, передает дело на рассмотрение своим компетентным органам и в установленном порядке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уведомляет запрашивающую Сторону о результатах такого расследования.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28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Информация, предоставляемая по собственной инициативе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>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обстоятельствах, когда она считает, что предоставление такой информации может помочь этой или другой Стороне в возбуждении или проведении расследований или судебных разбирательств, связанных с уголовными правонарушениями, признанными в качестве таковых в соответствии с настоящей Конвенцией, или может привести к направлению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этой Стороной запроса в соответствии с настоящей главой.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29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Центральный орган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Стороны назначают центральный орган или, при необходимости, несколько центральных органов, отвечающих за направление запросов или подготовку ответов на такие запросы в соответствии с настоящей главой, а также за принятие мер по их исполнению или передаче компетентным органам для их исполнения.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Каждая Сторона в момент подписания настоящей Конвенции или сдачи на хранение своей ратификационной грамоты, документа о принятии, одобрении или присоединении сообщает Генеральному секретарю Совета Европы названия и адреса органов, назначенных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1</w:t>
      </w:r>
      <w:r w:rsidRPr="00801320">
        <w:rPr>
          <w:rFonts w:ascii="Times New Roman" w:eastAsia="Times New Roman" w:hAnsi="Times New Roman" w:cs="Times New Roman"/>
        </w:rPr>
        <w:t xml:space="preserve"> настоящей статьи.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30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Непосредственные сношения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Центральные органы осуществляют непосредственные сношения друг с другом.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2.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органами, включая государственных обвинителей, запрашивающей Стороны соответствующим органам запрашиваемой Стороны.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Запросы или сообщения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пунктами 1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2</w:t>
      </w:r>
      <w:r w:rsidRPr="00801320">
        <w:rPr>
          <w:rFonts w:ascii="Times New Roman" w:eastAsia="Times New Roman" w:hAnsi="Times New Roman" w:cs="Times New Roman"/>
        </w:rPr>
        <w:t xml:space="preserve"> настоящей статьи могут быть направлены через Международную организацию уголовной полиции (Интерпол).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4. В случаях, когда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2</w:t>
      </w:r>
      <w:r w:rsidRPr="00801320">
        <w:rPr>
          <w:rFonts w:ascii="Times New Roman" w:eastAsia="Times New Roman" w:hAnsi="Times New Roman" w:cs="Times New Roman"/>
        </w:rPr>
        <w:t xml:space="preserve"> настоящей статьи представляется запрос и орган власти </w:t>
      </w:r>
      <w:proofErr w:type="gramStart"/>
      <w:r w:rsidRPr="00801320">
        <w:rPr>
          <w:rFonts w:ascii="Times New Roman" w:eastAsia="Times New Roman" w:hAnsi="Times New Roman" w:cs="Times New Roman"/>
        </w:rPr>
        <w:t>некомпетентен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рассматривать его, он передает этот запрос компетентному национальному органу и непосредственно информирует об этом запрашивающую Сторону.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5. Запросы или сообщения, представляемые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2</w:t>
      </w:r>
      <w:r w:rsidRPr="00801320">
        <w:rPr>
          <w:rFonts w:ascii="Times New Roman" w:eastAsia="Times New Roman" w:hAnsi="Times New Roman" w:cs="Times New Roman"/>
        </w:rPr>
        <w:t xml:space="preserve"> настоящей статьи, которые не предусматривают принудительных мер, могут непосредственно передаваться компетентными органами запрашивающей Стороны компетентным органам запрашиваемой Стороны.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6. Каждая Сторона в момент подписания или сдачи на хранение ратификационных грамот, документов о принятии, одобрении или присоединении может информировать Генерального секретаря Совета Европы о том, что в интересах обеспечения эффективности запросы, представляемые в соответствии с настоящей главой, должны направляться ее центральному органу.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31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Информация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Запрашиваемая Сторона незамедлительно информирует запрашивающую Сторону о действиях, предпринятых по запросу, представленному в соответствии с настоящей главой, и об окончательных результатах этих мер. Запрашиваемая Сторона также незамедлительно </w:t>
      </w:r>
      <w:r w:rsidRPr="00801320">
        <w:rPr>
          <w:rFonts w:ascii="Times New Roman" w:eastAsia="Times New Roman" w:hAnsi="Times New Roman" w:cs="Times New Roman"/>
        </w:rPr>
        <w:lastRenderedPageBreak/>
        <w:t>информирует запрашивающую Сторону о любых обстоятельствах, которые делают невозможным осуществление запрашиваемых действий или могут существенно задержать их выполнение.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Глава V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Заключительные положения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32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Подписание и вступление в силу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Настоящая Конвенция открыта для подписания государствами - членами Совета Европы и государствами, не являющимися его членами, которые участвовали в ее разработке. Такие государства могут заявить о своем согласии на ее обязательность путем: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a) подписания без оговорки относительно ратификации, принятия или одобрения; или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b) ратификации, принятия или одобрения после подписания при условии ратификации, принятия или одобрения.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2. Ратификационные грамоты, документы о принятии или одобрении сдаются на хранение Генеральному секретарю Совета Европы.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Настоящая Конвенция вступает в силу в первый день месяца, следующего после истечения трехмесячного периода с даты, когда 14 государств заявят о своем согласии на обязательность Конвенции в соответствии с положениями </w:t>
      </w:r>
      <w:r w:rsidRPr="00801320">
        <w:rPr>
          <w:rFonts w:ascii="Times New Roman" w:eastAsia="Times New Roman" w:hAnsi="Times New Roman" w:cs="Times New Roman"/>
          <w:u w:val="single"/>
        </w:rPr>
        <w:t>пункта 1</w:t>
      </w:r>
      <w:r w:rsidRPr="00801320">
        <w:rPr>
          <w:rFonts w:ascii="Times New Roman" w:eastAsia="Times New Roman" w:hAnsi="Times New Roman" w:cs="Times New Roman"/>
        </w:rPr>
        <w:t>. Любое государство, не являющееся членом Группы госуда</w:t>
      </w:r>
      <w:proofErr w:type="gramStart"/>
      <w:r w:rsidRPr="00801320">
        <w:rPr>
          <w:rFonts w:ascii="Times New Roman" w:eastAsia="Times New Roman" w:hAnsi="Times New Roman" w:cs="Times New Roman"/>
        </w:rPr>
        <w:t>рств пр</w:t>
      </w:r>
      <w:proofErr w:type="gramEnd"/>
      <w:r w:rsidRPr="00801320">
        <w:rPr>
          <w:rFonts w:ascii="Times New Roman" w:eastAsia="Times New Roman" w:hAnsi="Times New Roman" w:cs="Times New Roman"/>
        </w:rPr>
        <w:t>отив коррупции (ГРЕКО) в момент ратификации, автоматически становится ее членом с даты вступления Конвенции в силу.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4. В отношении любого подписавшего Конвенцию государства, которое впоследствии заявляет о своем согласии на обязательность, Конвенция вступает в силу в первый день месяца, следующего после истечения трехмесячного периода </w:t>
      </w:r>
      <w:proofErr w:type="gramStart"/>
      <w:r w:rsidRPr="00801320">
        <w:rPr>
          <w:rFonts w:ascii="Times New Roman" w:eastAsia="Times New Roman" w:hAnsi="Times New Roman" w:cs="Times New Roman"/>
        </w:rPr>
        <w:t>с даты выражения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согласия на обязательность Конвенции в соответствии с положениями </w:t>
      </w:r>
      <w:r w:rsidRPr="00801320">
        <w:rPr>
          <w:rFonts w:ascii="Times New Roman" w:eastAsia="Times New Roman" w:hAnsi="Times New Roman" w:cs="Times New Roman"/>
          <w:u w:val="single"/>
        </w:rPr>
        <w:t>пункта 1</w:t>
      </w:r>
      <w:r w:rsidRPr="00801320">
        <w:rPr>
          <w:rFonts w:ascii="Times New Roman" w:eastAsia="Times New Roman" w:hAnsi="Times New Roman" w:cs="Times New Roman"/>
        </w:rPr>
        <w:t>. Любое подписавшее Конвенцию государство, не являющееся членом Группы госуда</w:t>
      </w:r>
      <w:proofErr w:type="gramStart"/>
      <w:r w:rsidRPr="00801320">
        <w:rPr>
          <w:rFonts w:ascii="Times New Roman" w:eastAsia="Times New Roman" w:hAnsi="Times New Roman" w:cs="Times New Roman"/>
        </w:rPr>
        <w:t>рств пр</w:t>
      </w:r>
      <w:proofErr w:type="gramEnd"/>
      <w:r w:rsidRPr="00801320">
        <w:rPr>
          <w:rFonts w:ascii="Times New Roman" w:eastAsia="Times New Roman" w:hAnsi="Times New Roman" w:cs="Times New Roman"/>
        </w:rPr>
        <w:t>отив коррупции (ГРЕКО) в момент ратификации, автоматически становится ее членом с даты вступления для него Конвенции в силу.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33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Присоединение к Конвенции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801320">
        <w:rPr>
          <w:rFonts w:ascii="Times New Roman" w:eastAsia="Times New Roman" w:hAnsi="Times New Roman" w:cs="Times New Roman"/>
        </w:rPr>
        <w:t xml:space="preserve">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сообществу, а также любому государству, не являющемуся членом Совета и не участвовавшему в разработке Конвенции, присоединиться к настоящей Конвенции на основании </w:t>
      </w:r>
      <w:r w:rsidRPr="00801320">
        <w:rPr>
          <w:rFonts w:ascii="Times New Roman" w:eastAsia="Times New Roman" w:hAnsi="Times New Roman" w:cs="Times New Roman"/>
        </w:rPr>
        <w:lastRenderedPageBreak/>
        <w:t xml:space="preserve">решения, принимаемого большинством голосов, предусмотренным в </w:t>
      </w:r>
      <w:r w:rsidRPr="00801320">
        <w:rPr>
          <w:rFonts w:ascii="Times New Roman" w:eastAsia="Times New Roman" w:hAnsi="Times New Roman" w:cs="Times New Roman"/>
          <w:u w:val="single"/>
        </w:rPr>
        <w:t>пункте d) статьи 20</w:t>
      </w:r>
      <w:r w:rsidRPr="00801320">
        <w:rPr>
          <w:rFonts w:ascii="Times New Roman" w:eastAsia="Times New Roman" w:hAnsi="Times New Roman" w:cs="Times New Roman"/>
        </w:rPr>
        <w:t xml:space="preserve"> Устава Совета Европы, при единодушном голосовании представителей Договаривающихся Государств, пользующихся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правом участвовать в работе Комитета министров.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Для Европейского сообщества и любого государства, присоединяющегося к Конвенции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1</w:t>
      </w:r>
      <w:r w:rsidRPr="00801320">
        <w:rPr>
          <w:rFonts w:ascii="Times New Roman" w:eastAsia="Times New Roman" w:hAnsi="Times New Roman" w:cs="Times New Roman"/>
        </w:rPr>
        <w:t xml:space="preserve"> выше, Конвенция вступает в силу в первый день месяца, следующего после истечения трехмесячного периода </w:t>
      </w:r>
      <w:proofErr w:type="gramStart"/>
      <w:r w:rsidRPr="00801320">
        <w:rPr>
          <w:rFonts w:ascii="Times New Roman" w:eastAsia="Times New Roman" w:hAnsi="Times New Roman" w:cs="Times New Roman"/>
        </w:rPr>
        <w:t>с даты сдачи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на хранение документа о присоединении Генеральному секретарю Совета Европы. Европейское сообщество и любое государство, присоединяющееся к настоящей Конвенции, автоматически становится членом ГРЕКО, если в момент присоединения оно еще не состоит ее членом, </w:t>
      </w:r>
      <w:proofErr w:type="gramStart"/>
      <w:r w:rsidRPr="00801320">
        <w:rPr>
          <w:rFonts w:ascii="Times New Roman" w:eastAsia="Times New Roman" w:hAnsi="Times New Roman" w:cs="Times New Roman"/>
        </w:rPr>
        <w:t>с даты вступления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для него Конвенции в силу.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34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Территориальное применение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Любое государство в момент подписания или сдачи на хранение ратификационной грамоты, документа о принятии, одобрении или присоединении может отдельно указать территорию или территории, к которым применяется Конвенция.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месяца, следующего после истечения трехмесячного периода </w:t>
      </w:r>
      <w:proofErr w:type="gramStart"/>
      <w:r w:rsidRPr="00801320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Генеральным секретарем такого заявления.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Любое заявление, сделанное в соответствии с двумя предыдущими пунктами, в отношении любой территории, указанной в таком заявлении, может быть отозвано путем подачи уведомления на имя Генерального секретаря Совета Европы. Отзыв вступает в силу в первый день месяца, следующего после истечения трехмесячного периода </w:t>
      </w:r>
      <w:proofErr w:type="gramStart"/>
      <w:r w:rsidRPr="00801320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Генеральным секретарем такого уведомления.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35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Связь с другими конвенциями и соглашениями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Настоящая Конвенция не затрагивает прав и обязательств, вытекающих из многосторонних международных конвенций по специальным вопросам.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2. Стороны Конвенции могут заключать двусторонние или многосторонние соглашения друг с другом по вопросам, рассматриваемым в настоящей Конвенции, в целях дополнения или укрепления ее положений и содействия применению закрепленных в ней принципов.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Если две или несколько Сторон уже заключили соглашение или договор по вопросу, являющемуся предметом настоящей Конвенции, или каким-либо иным образом оформили свои отношения по данному вопросу, то они вправе применять данное соглашение или договор или </w:t>
      </w:r>
      <w:r w:rsidRPr="00801320">
        <w:rPr>
          <w:rFonts w:ascii="Times New Roman" w:eastAsia="Times New Roman" w:hAnsi="Times New Roman" w:cs="Times New Roman"/>
        </w:rPr>
        <w:lastRenderedPageBreak/>
        <w:t>соответствующим образом регулировать свои отношения вне рамок настоящей Конвенции, если это содействует международному сотрудничеству.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36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Заявления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proofErr w:type="gramStart"/>
      <w:r w:rsidRPr="00801320">
        <w:rPr>
          <w:rFonts w:ascii="Times New Roman" w:eastAsia="Times New Roman" w:hAnsi="Times New Roman" w:cs="Times New Roman"/>
        </w:rPr>
        <w:t xml:space="preserve">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будет рассматривать как уголовные правонарушения активный или пассивный подкуп иностранных публичных должностных лиц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статьей 5</w:t>
      </w:r>
      <w:r w:rsidRPr="00801320">
        <w:rPr>
          <w:rFonts w:ascii="Times New Roman" w:eastAsia="Times New Roman" w:hAnsi="Times New Roman" w:cs="Times New Roman"/>
        </w:rPr>
        <w:t xml:space="preserve">, должностных лиц международных организаций согласно </w:t>
      </w:r>
      <w:r w:rsidRPr="00801320">
        <w:rPr>
          <w:rFonts w:ascii="Times New Roman" w:eastAsia="Times New Roman" w:hAnsi="Times New Roman" w:cs="Times New Roman"/>
          <w:u w:val="single"/>
        </w:rPr>
        <w:t>статье 9</w:t>
      </w:r>
      <w:r w:rsidRPr="00801320">
        <w:rPr>
          <w:rFonts w:ascii="Times New Roman" w:eastAsia="Times New Roman" w:hAnsi="Times New Roman" w:cs="Times New Roman"/>
        </w:rPr>
        <w:t xml:space="preserve"> или судей и должностных лиц международных судов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статьей 11</w:t>
      </w:r>
      <w:r w:rsidRPr="00801320">
        <w:rPr>
          <w:rFonts w:ascii="Times New Roman" w:eastAsia="Times New Roman" w:hAnsi="Times New Roman" w:cs="Times New Roman"/>
        </w:rPr>
        <w:t xml:space="preserve"> лишь в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той степени, в какой публичное должностное лицо или судья действует или воздерживается от действий в нарушение своих обязанностей.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37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Оговорки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801320">
        <w:rPr>
          <w:rFonts w:ascii="Times New Roman" w:eastAsia="Times New Roman" w:hAnsi="Times New Roman" w:cs="Times New Roman"/>
        </w:rPr>
        <w:t xml:space="preserve">Любое государство в момент подписания или сдачи на хранение ратификационной грамоты, документа о принятии, одобрении или присоединении может сохранить за собой право не рассматривать как уголовное правонарушение в своем внутреннем праве, полностью или частично, поведение, о котором говорится в </w:t>
      </w:r>
      <w:r w:rsidRPr="00801320">
        <w:rPr>
          <w:rFonts w:ascii="Times New Roman" w:eastAsia="Times New Roman" w:hAnsi="Times New Roman" w:cs="Times New Roman"/>
          <w:u w:val="single"/>
        </w:rPr>
        <w:t>статьях 4</w:t>
      </w:r>
      <w:r w:rsidRPr="00801320">
        <w:rPr>
          <w:rFonts w:ascii="Times New Roman" w:eastAsia="Times New Roman" w:hAnsi="Times New Roman" w:cs="Times New Roman"/>
        </w:rPr>
        <w:t xml:space="preserve">, </w:t>
      </w:r>
      <w:r w:rsidRPr="00801320">
        <w:rPr>
          <w:rFonts w:ascii="Times New Roman" w:eastAsia="Times New Roman" w:hAnsi="Times New Roman" w:cs="Times New Roman"/>
          <w:u w:val="single"/>
        </w:rPr>
        <w:t>6</w:t>
      </w:r>
      <w:r w:rsidRPr="00801320">
        <w:rPr>
          <w:rFonts w:ascii="Times New Roman" w:eastAsia="Times New Roman" w:hAnsi="Times New Roman" w:cs="Times New Roman"/>
        </w:rPr>
        <w:t xml:space="preserve"> - </w:t>
      </w:r>
      <w:r w:rsidRPr="00801320">
        <w:rPr>
          <w:rFonts w:ascii="Times New Roman" w:eastAsia="Times New Roman" w:hAnsi="Times New Roman" w:cs="Times New Roman"/>
          <w:u w:val="single"/>
        </w:rPr>
        <w:t>8</w:t>
      </w:r>
      <w:r w:rsidRPr="00801320">
        <w:rPr>
          <w:rFonts w:ascii="Times New Roman" w:eastAsia="Times New Roman" w:hAnsi="Times New Roman" w:cs="Times New Roman"/>
        </w:rPr>
        <w:t xml:space="preserve">, </w:t>
      </w:r>
      <w:r w:rsidRPr="00801320">
        <w:rPr>
          <w:rFonts w:ascii="Times New Roman" w:eastAsia="Times New Roman" w:hAnsi="Times New Roman" w:cs="Times New Roman"/>
          <w:u w:val="single"/>
        </w:rPr>
        <w:t>10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12</w:t>
      </w:r>
      <w:r w:rsidRPr="00801320">
        <w:rPr>
          <w:rFonts w:ascii="Times New Roman" w:eastAsia="Times New Roman" w:hAnsi="Times New Roman" w:cs="Times New Roman"/>
        </w:rPr>
        <w:t xml:space="preserve">, или правонарушения, связанные с пассивным подкупом, определенные в </w:t>
      </w:r>
      <w:r w:rsidRPr="00801320">
        <w:rPr>
          <w:rFonts w:ascii="Times New Roman" w:eastAsia="Times New Roman" w:hAnsi="Times New Roman" w:cs="Times New Roman"/>
          <w:u w:val="single"/>
        </w:rPr>
        <w:t>статье 5</w:t>
      </w:r>
      <w:r w:rsidRPr="00801320">
        <w:rPr>
          <w:rFonts w:ascii="Times New Roman" w:eastAsia="Times New Roman" w:hAnsi="Times New Roman" w:cs="Times New Roman"/>
        </w:rPr>
        <w:t>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желает воспользоваться правом на оговорку, которое предусмотрено </w:t>
      </w:r>
      <w:r w:rsidRPr="00801320">
        <w:rPr>
          <w:rFonts w:ascii="Times New Roman" w:eastAsia="Times New Roman" w:hAnsi="Times New Roman" w:cs="Times New Roman"/>
          <w:u w:val="single"/>
        </w:rPr>
        <w:t>пунктом 2 статьи 17</w:t>
      </w:r>
      <w:r w:rsidRPr="00801320">
        <w:rPr>
          <w:rFonts w:ascii="Times New Roman" w:eastAsia="Times New Roman" w:hAnsi="Times New Roman" w:cs="Times New Roman"/>
        </w:rPr>
        <w:t>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может отказать во взаимной правовой помощи, предусмотренной </w:t>
      </w:r>
      <w:r w:rsidRPr="00801320">
        <w:rPr>
          <w:rFonts w:ascii="Times New Roman" w:eastAsia="Times New Roman" w:hAnsi="Times New Roman" w:cs="Times New Roman"/>
          <w:u w:val="single"/>
        </w:rPr>
        <w:t>пунктом 1 статьи 26</w:t>
      </w:r>
      <w:r w:rsidRPr="00801320">
        <w:rPr>
          <w:rFonts w:ascii="Times New Roman" w:eastAsia="Times New Roman" w:hAnsi="Times New Roman" w:cs="Times New Roman"/>
        </w:rPr>
        <w:t>, если соответствующий запрос касается правонарушения, которое запрашиваемая Сторона считает политическим правонарушением.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4. По смыслу применения </w:t>
      </w:r>
      <w:r w:rsidRPr="00801320">
        <w:rPr>
          <w:rFonts w:ascii="Times New Roman" w:eastAsia="Times New Roman" w:hAnsi="Times New Roman" w:cs="Times New Roman"/>
          <w:u w:val="single"/>
        </w:rPr>
        <w:t>пунктов 1</w:t>
      </w:r>
      <w:r w:rsidRPr="00801320">
        <w:rPr>
          <w:rFonts w:ascii="Times New Roman" w:eastAsia="Times New Roman" w:hAnsi="Times New Roman" w:cs="Times New Roman"/>
        </w:rPr>
        <w:t xml:space="preserve">, </w:t>
      </w:r>
      <w:r w:rsidRPr="00801320">
        <w:rPr>
          <w:rFonts w:ascii="Times New Roman" w:eastAsia="Times New Roman" w:hAnsi="Times New Roman" w:cs="Times New Roman"/>
          <w:u w:val="single"/>
        </w:rPr>
        <w:t>2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 настоящей статьи</w:t>
      </w:r>
      <w:r w:rsidRPr="00801320">
        <w:rPr>
          <w:rFonts w:ascii="Times New Roman" w:eastAsia="Times New Roman" w:hAnsi="Times New Roman" w:cs="Times New Roman"/>
        </w:rPr>
        <w:t xml:space="preserve"> никакое государство не может высказывать оговорки </w:t>
      </w:r>
      <w:proofErr w:type="gramStart"/>
      <w:r w:rsidRPr="00801320">
        <w:rPr>
          <w:rFonts w:ascii="Times New Roman" w:eastAsia="Times New Roman" w:hAnsi="Times New Roman" w:cs="Times New Roman"/>
        </w:rPr>
        <w:t>по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более </w:t>
      </w:r>
      <w:proofErr w:type="gramStart"/>
      <w:r w:rsidRPr="00801320">
        <w:rPr>
          <w:rFonts w:ascii="Times New Roman" w:eastAsia="Times New Roman" w:hAnsi="Times New Roman" w:cs="Times New Roman"/>
        </w:rPr>
        <w:t>чем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пяти упомянутым в них положениям. Никакие другие оговорки не допускаются. Оговорки однородного характера по </w:t>
      </w:r>
      <w:r w:rsidRPr="00801320">
        <w:rPr>
          <w:rFonts w:ascii="Times New Roman" w:eastAsia="Times New Roman" w:hAnsi="Times New Roman" w:cs="Times New Roman"/>
          <w:u w:val="single"/>
        </w:rPr>
        <w:t>статьям 4</w:t>
      </w:r>
      <w:r w:rsidRPr="00801320">
        <w:rPr>
          <w:rFonts w:ascii="Times New Roman" w:eastAsia="Times New Roman" w:hAnsi="Times New Roman" w:cs="Times New Roman"/>
        </w:rPr>
        <w:t xml:space="preserve">, </w:t>
      </w:r>
      <w:r w:rsidRPr="00801320">
        <w:rPr>
          <w:rFonts w:ascii="Times New Roman" w:eastAsia="Times New Roman" w:hAnsi="Times New Roman" w:cs="Times New Roman"/>
          <w:u w:val="single"/>
        </w:rPr>
        <w:t>6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10</w:t>
      </w:r>
      <w:r w:rsidRPr="00801320">
        <w:rPr>
          <w:rFonts w:ascii="Times New Roman" w:eastAsia="Times New Roman" w:hAnsi="Times New Roman" w:cs="Times New Roman"/>
        </w:rPr>
        <w:t xml:space="preserve"> считаются одной оговоркой.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38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Юридическая сила и пересмотр заявлений и оговорок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Заявления, упомянутые в </w:t>
      </w:r>
      <w:r w:rsidRPr="00801320">
        <w:rPr>
          <w:rFonts w:ascii="Times New Roman" w:eastAsia="Times New Roman" w:hAnsi="Times New Roman" w:cs="Times New Roman"/>
          <w:u w:val="single"/>
        </w:rPr>
        <w:t>статье 36</w:t>
      </w:r>
      <w:r w:rsidRPr="00801320">
        <w:rPr>
          <w:rFonts w:ascii="Times New Roman" w:eastAsia="Times New Roman" w:hAnsi="Times New Roman" w:cs="Times New Roman"/>
        </w:rPr>
        <w:t xml:space="preserve">, и оговорки, упомянутые в </w:t>
      </w:r>
      <w:r w:rsidRPr="00801320">
        <w:rPr>
          <w:rFonts w:ascii="Times New Roman" w:eastAsia="Times New Roman" w:hAnsi="Times New Roman" w:cs="Times New Roman"/>
          <w:u w:val="single"/>
        </w:rPr>
        <w:t>статье 37</w:t>
      </w:r>
      <w:r w:rsidRPr="00801320">
        <w:rPr>
          <w:rFonts w:ascii="Times New Roman" w:eastAsia="Times New Roman" w:hAnsi="Times New Roman" w:cs="Times New Roman"/>
        </w:rPr>
        <w:t xml:space="preserve">, считаются имеющими юридическую силу в течение трех лет с момента вступления настоящей Конвенции в </w:t>
      </w:r>
      <w:r w:rsidRPr="00801320">
        <w:rPr>
          <w:rFonts w:ascii="Times New Roman" w:eastAsia="Times New Roman" w:hAnsi="Times New Roman" w:cs="Times New Roman"/>
        </w:rPr>
        <w:lastRenderedPageBreak/>
        <w:t>силу для соответствующего государства. Однако такие заявления и оговорки могут продлеваться на период той же продолжительности.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2.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государство. Не </w:t>
      </w:r>
      <w:proofErr w:type="gramStart"/>
      <w:r w:rsidRPr="00801320">
        <w:rPr>
          <w:rFonts w:ascii="Times New Roman" w:eastAsia="Times New Roman" w:hAnsi="Times New Roman" w:cs="Times New Roman"/>
        </w:rPr>
        <w:t>позднее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чем за три месяца до истечения срока действия соответствующее государство уведомляет Генерального секретаря о том, что оно подтверждает, изменяет или отзывает свое заявление или оговорку. В случае отсутствия уведомления со стороны соответствующего государства Генеральный секретариат информирует это государство о том, что действие заявления или оговорки считается автоматически продленным на срок в шесть месяцев.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3. Если Договаривающаяся Сторона делает заявление или оговорку согласно </w:t>
      </w:r>
      <w:r w:rsidRPr="00801320">
        <w:rPr>
          <w:rFonts w:ascii="Times New Roman" w:eastAsia="Times New Roman" w:hAnsi="Times New Roman" w:cs="Times New Roman"/>
          <w:u w:val="single"/>
        </w:rPr>
        <w:t>статьям 36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37</w:t>
      </w:r>
      <w:r w:rsidRPr="00801320">
        <w:rPr>
          <w:rFonts w:ascii="Times New Roman" w:eastAsia="Times New Roman" w:hAnsi="Times New Roman" w:cs="Times New Roman"/>
        </w:rPr>
        <w:t>, то она представляет ГРЕКО, до возобновления их действия или по соответствующей просьбе, разъяснение с изложением обоснования продолжения их действия.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39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Поправки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1. Поправки к настоящей Конвенции могут быть предложены любой Стороной, и Генеральный секретарь Совета Европы доводит их до сведения государств - членов Совета Европы и каждого государства, не являющегося его членом, которое присоединилось или которому было предложено присоединиться к настоящей Конвенции в соответствии с положениями </w:t>
      </w:r>
      <w:r w:rsidRPr="00801320">
        <w:rPr>
          <w:rFonts w:ascii="Times New Roman" w:eastAsia="Times New Roman" w:hAnsi="Times New Roman" w:cs="Times New Roman"/>
          <w:u w:val="single"/>
        </w:rPr>
        <w:t>статьи 33</w:t>
      </w:r>
      <w:r w:rsidRPr="00801320">
        <w:rPr>
          <w:rFonts w:ascii="Times New Roman" w:eastAsia="Times New Roman" w:hAnsi="Times New Roman" w:cs="Times New Roman"/>
        </w:rPr>
        <w:t>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2. Любая поправка, предложенная той или иной Стороной, доводится до сведения Европейского комитета по проблемам преступности (ЕКПП), который представляет Комитету министров свое заключение относительно предлагаемой поправки.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3. Комитет министров рассматривает предлагаемую поправку и заключение, представленное ЕКПП, и после консультаций с государствами, не являющимися участниками Конвенции, может принять эту поправку.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4. Текст любой поправки, принятый Комитетом министров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3</w:t>
      </w:r>
      <w:r w:rsidRPr="00801320">
        <w:rPr>
          <w:rFonts w:ascii="Times New Roman" w:eastAsia="Times New Roman" w:hAnsi="Times New Roman" w:cs="Times New Roman"/>
        </w:rPr>
        <w:t xml:space="preserve"> настоящей статьи, препровождается Сторонам для принятия.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5. Любая поправка, принятая в соответствии с </w:t>
      </w:r>
      <w:r w:rsidRPr="00801320">
        <w:rPr>
          <w:rFonts w:ascii="Times New Roman" w:eastAsia="Times New Roman" w:hAnsi="Times New Roman" w:cs="Times New Roman"/>
          <w:u w:val="single"/>
        </w:rPr>
        <w:t>пунктом 3</w:t>
      </w:r>
      <w:r w:rsidRPr="00801320">
        <w:rPr>
          <w:rFonts w:ascii="Times New Roman" w:eastAsia="Times New Roman" w:hAnsi="Times New Roman" w:cs="Times New Roman"/>
        </w:rPr>
        <w:t xml:space="preserve"> настоящей статьи, вступает в силу на тридцатый день с того момента, когда все Стороны сообщили Генеральному секретарю о ее принятии.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40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Урегулирование споров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Европейский комитет по проблемам преступности Совета Европы должен постоянно информироваться о толковании и применении настоящей Конвенции.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lastRenderedPageBreak/>
        <w:t xml:space="preserve">2. </w:t>
      </w:r>
      <w:proofErr w:type="gramStart"/>
      <w:r w:rsidRPr="00801320">
        <w:rPr>
          <w:rFonts w:ascii="Times New Roman" w:eastAsia="Times New Roman" w:hAnsi="Times New Roman" w:cs="Times New Roman"/>
        </w:rPr>
        <w:t>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выбору, в том числе посредством представления спора на рассмотрение Европейского комитета по проблемам преступности, арбитражного суда, решения которых являются обязательными для Сторон, или на рассмотрение Международного Суда по согласованию между соответствующими Сторонами.</w:t>
      </w:r>
      <w:proofErr w:type="gramEnd"/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41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Денонсация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1.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2.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textAlignment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 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Статья 42</w:t>
      </w: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Уведомление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Генеральный секретарь Совета Европы уведомляет государства - члены Совета и любое государство, которое присоединилось к Конвенции, о: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801320">
        <w:rPr>
          <w:rFonts w:ascii="Times New Roman" w:eastAsia="Times New Roman" w:hAnsi="Times New Roman" w:cs="Times New Roman"/>
        </w:rPr>
        <w:t>любом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подписании;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b) сдаче на хранение любой ратификационной грамоты, документа о принятии, одобрении или присоединении;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c) любой дате вступления в силу настоящей Конвенции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статьями 32</w:t>
      </w:r>
      <w:r w:rsidRPr="00801320">
        <w:rPr>
          <w:rFonts w:ascii="Times New Roman" w:eastAsia="Times New Roman" w:hAnsi="Times New Roman" w:cs="Times New Roman"/>
        </w:rPr>
        <w:t xml:space="preserve"> и </w:t>
      </w:r>
      <w:r w:rsidRPr="00801320">
        <w:rPr>
          <w:rFonts w:ascii="Times New Roman" w:eastAsia="Times New Roman" w:hAnsi="Times New Roman" w:cs="Times New Roman"/>
          <w:u w:val="single"/>
        </w:rPr>
        <w:t>33</w:t>
      </w:r>
      <w:r w:rsidRPr="00801320">
        <w:rPr>
          <w:rFonts w:ascii="Times New Roman" w:eastAsia="Times New Roman" w:hAnsi="Times New Roman" w:cs="Times New Roman"/>
        </w:rPr>
        <w:t>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801320">
        <w:rPr>
          <w:rFonts w:ascii="Times New Roman" w:eastAsia="Times New Roman" w:hAnsi="Times New Roman" w:cs="Times New Roman"/>
        </w:rPr>
        <w:t>любом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заявлении или оговорке, сделанными в соответствии со </w:t>
      </w:r>
      <w:r w:rsidRPr="00801320">
        <w:rPr>
          <w:rFonts w:ascii="Times New Roman" w:eastAsia="Times New Roman" w:hAnsi="Times New Roman" w:cs="Times New Roman"/>
          <w:u w:val="single"/>
        </w:rPr>
        <w:t>статьей 36</w:t>
      </w:r>
      <w:r w:rsidRPr="00801320">
        <w:rPr>
          <w:rFonts w:ascii="Times New Roman" w:eastAsia="Times New Roman" w:hAnsi="Times New Roman" w:cs="Times New Roman"/>
        </w:rPr>
        <w:t xml:space="preserve"> или </w:t>
      </w:r>
      <w:r w:rsidRPr="00801320">
        <w:rPr>
          <w:rFonts w:ascii="Times New Roman" w:eastAsia="Times New Roman" w:hAnsi="Times New Roman" w:cs="Times New Roman"/>
          <w:u w:val="single"/>
        </w:rPr>
        <w:t>37</w:t>
      </w:r>
      <w:r w:rsidRPr="00801320">
        <w:rPr>
          <w:rFonts w:ascii="Times New Roman" w:eastAsia="Times New Roman" w:hAnsi="Times New Roman" w:cs="Times New Roman"/>
        </w:rPr>
        <w:t>;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801320">
        <w:rPr>
          <w:rFonts w:ascii="Times New Roman" w:eastAsia="Times New Roman" w:hAnsi="Times New Roman" w:cs="Times New Roman"/>
        </w:rPr>
        <w:t>любом</w:t>
      </w:r>
      <w:proofErr w:type="gramEnd"/>
      <w:r w:rsidRPr="00801320">
        <w:rPr>
          <w:rFonts w:ascii="Times New Roman" w:eastAsia="Times New Roman" w:hAnsi="Times New Roman" w:cs="Times New Roman"/>
        </w:rPr>
        <w:t xml:space="preserve"> ином действии, уведомлении или сообщении, относящемся к настоящей Конвенции.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</w:p>
    <w:p w:rsidR="00E22C6B" w:rsidRPr="00801320" w:rsidRDefault="00E22C6B" w:rsidP="00E22C6B">
      <w:pPr>
        <w:widowControl/>
        <w:autoSpaceDE/>
        <w:autoSpaceDN/>
        <w:adjustRightInd/>
        <w:spacing w:line="288" w:lineRule="auto"/>
        <w:ind w:firstLine="547"/>
        <w:rPr>
          <w:rFonts w:ascii="Times New Roman" w:eastAsia="Times New Roman" w:hAnsi="Times New Roman" w:cs="Times New Roman"/>
        </w:rPr>
      </w:pPr>
      <w:r w:rsidRPr="00801320">
        <w:rPr>
          <w:rFonts w:ascii="Times New Roman" w:eastAsia="Times New Roman" w:hAnsi="Times New Roman" w:cs="Times New Roman"/>
        </w:rPr>
        <w:t>Совершено в Страсбурге 27 января 1999 года в одном экземпляре на английском и французском языках, причем оба текста имеют одинаковую силу, который сдается на хранение в архив Совета Европы. Генеральный секретарь Совета Европы препровождает заверенные копии каждому государству - члену Совета Европы, государствам, не являющимся его членами, которые принимали участие в разработке настоящей Конвенции, и любому другому государству, которому было предложено присоединиться к ней.</w:t>
      </w:r>
    </w:p>
    <w:p w:rsidR="00E22C6B" w:rsidRPr="00801320" w:rsidRDefault="00E22C6B" w:rsidP="00E22C6B"/>
    <w:sectPr w:rsidR="00E22C6B" w:rsidRPr="008013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B"/>
    <w:rsid w:val="00801320"/>
    <w:rsid w:val="008203A9"/>
    <w:rsid w:val="00E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blk3">
    <w:name w:val="blk3"/>
    <w:rsid w:val="00E22C6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blk3">
    <w:name w:val="blk3"/>
    <w:rsid w:val="00E22C6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6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3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1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48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87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28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91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90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8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5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28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08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71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11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10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72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73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6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63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45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80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66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60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45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3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49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502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13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5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77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12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89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31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5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91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6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37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7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27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05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11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08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7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65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24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17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59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84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5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51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56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62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41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30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8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97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18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3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148526.0" TargetMode="External"/><Relationship Id="rId5" Type="http://schemas.openxmlformats.org/officeDocument/2006/relationships/hyperlink" Target="garantF1://24607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 Свечкопал</cp:lastModifiedBy>
  <cp:revision>3</cp:revision>
  <dcterms:created xsi:type="dcterms:W3CDTF">2015-08-13T11:07:00Z</dcterms:created>
  <dcterms:modified xsi:type="dcterms:W3CDTF">2015-08-13T11:59:00Z</dcterms:modified>
</cp:coreProperties>
</file>